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C73D" w14:textId="77777777" w:rsidR="00606534" w:rsidRDefault="00606534">
      <w:pPr>
        <w:pStyle w:val="ConsPlusTitlePage"/>
      </w:pPr>
      <w:r>
        <w:t xml:space="preserve">Документ предоставлен </w:t>
      </w:r>
      <w:hyperlink r:id="rId4" w:history="1">
        <w:r>
          <w:rPr>
            <w:color w:val="0000FF"/>
          </w:rPr>
          <w:t>КонсультантПлюс</w:t>
        </w:r>
      </w:hyperlink>
      <w:r>
        <w:br/>
      </w:r>
    </w:p>
    <w:p w14:paraId="00AE2A0F" w14:textId="77777777" w:rsidR="00606534" w:rsidRDefault="00606534">
      <w:pPr>
        <w:pStyle w:val="ConsPlusNormal"/>
        <w:outlineLvl w:val="0"/>
      </w:pPr>
    </w:p>
    <w:p w14:paraId="34902C16" w14:textId="77777777" w:rsidR="00606534" w:rsidRDefault="00606534">
      <w:pPr>
        <w:pStyle w:val="ConsPlusNormal"/>
      </w:pPr>
      <w:r>
        <w:t>Зарегистрировано в Национальном реестре правовых актов</w:t>
      </w:r>
    </w:p>
    <w:p w14:paraId="19F80909" w14:textId="77777777" w:rsidR="00606534" w:rsidRDefault="00606534">
      <w:pPr>
        <w:pStyle w:val="ConsPlusNormal"/>
        <w:spacing w:before="220"/>
      </w:pPr>
      <w:r>
        <w:t>Республики Беларусь 8 мая 2014 г. N 1/14998</w:t>
      </w:r>
    </w:p>
    <w:p w14:paraId="5B7F505C" w14:textId="77777777" w:rsidR="00606534" w:rsidRDefault="00606534">
      <w:pPr>
        <w:pStyle w:val="ConsPlusNormal"/>
        <w:pBdr>
          <w:top w:val="single" w:sz="6" w:space="0" w:color="auto"/>
        </w:pBdr>
        <w:spacing w:before="100" w:after="100"/>
        <w:jc w:val="both"/>
        <w:rPr>
          <w:sz w:val="2"/>
          <w:szCs w:val="2"/>
        </w:rPr>
      </w:pPr>
    </w:p>
    <w:p w14:paraId="3E3AB074" w14:textId="77777777" w:rsidR="00606534" w:rsidRDefault="00606534">
      <w:pPr>
        <w:pStyle w:val="ConsPlusNormal"/>
      </w:pPr>
    </w:p>
    <w:p w14:paraId="6C9017D2" w14:textId="77777777" w:rsidR="00606534" w:rsidRDefault="00606534">
      <w:pPr>
        <w:pStyle w:val="ConsPlusTitle"/>
        <w:jc w:val="center"/>
      </w:pPr>
      <w:r>
        <w:t>УКАЗ ПРЕЗИДЕНТА РЕСПУБЛИКИ БЕЛАРУСЬ</w:t>
      </w:r>
    </w:p>
    <w:p w14:paraId="6EEED0A4" w14:textId="77777777" w:rsidR="00606534" w:rsidRDefault="00606534">
      <w:pPr>
        <w:pStyle w:val="ConsPlusTitle"/>
        <w:jc w:val="center"/>
      </w:pPr>
      <w:r>
        <w:t>7 мая 2014 г. N 214</w:t>
      </w:r>
    </w:p>
    <w:p w14:paraId="5AC71F6F" w14:textId="77777777" w:rsidR="00606534" w:rsidRDefault="00606534">
      <w:pPr>
        <w:pStyle w:val="ConsPlusTitle"/>
        <w:jc w:val="center"/>
      </w:pPr>
    </w:p>
    <w:p w14:paraId="240DC8E8" w14:textId="77777777" w:rsidR="00606534" w:rsidRDefault="00606534">
      <w:pPr>
        <w:pStyle w:val="ConsPlusTitle"/>
        <w:jc w:val="center"/>
      </w:pPr>
      <w:r>
        <w:t>О РАЗВИТИИ ГОРОДОВ-СПУТНИКОВ</w:t>
      </w:r>
    </w:p>
    <w:p w14:paraId="3FE12F1E" w14:textId="77777777" w:rsidR="00606534" w:rsidRDefault="0060653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06534" w14:paraId="7C2981C7" w14:textId="77777777">
        <w:trPr>
          <w:jc w:val="center"/>
        </w:trPr>
        <w:tc>
          <w:tcPr>
            <w:tcW w:w="9577" w:type="dxa"/>
            <w:tcBorders>
              <w:top w:val="nil"/>
              <w:left w:val="single" w:sz="24" w:space="0" w:color="CED3F1"/>
              <w:bottom w:val="nil"/>
              <w:right w:val="single" w:sz="24" w:space="0" w:color="F4F3F8"/>
            </w:tcBorders>
            <w:shd w:val="clear" w:color="auto" w:fill="F4F3F8"/>
          </w:tcPr>
          <w:p w14:paraId="3CD96CA3" w14:textId="77777777" w:rsidR="00606534" w:rsidRDefault="00606534">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Республики Беларусь от 15.07.2019 N 267)</w:t>
            </w:r>
          </w:p>
        </w:tc>
      </w:tr>
    </w:tbl>
    <w:p w14:paraId="5F64A3F4" w14:textId="77777777" w:rsidR="00606534" w:rsidRDefault="00606534">
      <w:pPr>
        <w:pStyle w:val="ConsPlusNormal"/>
      </w:pPr>
    </w:p>
    <w:p w14:paraId="32F2C0CD" w14:textId="77777777" w:rsidR="00606534" w:rsidRDefault="00606534">
      <w:pPr>
        <w:pStyle w:val="ConsPlusNormal"/>
        <w:ind w:firstLine="540"/>
        <w:jc w:val="both"/>
      </w:pPr>
      <w:r>
        <w:t>В целях реализации основных направлений государственной градостроительной политики, обеспечения комплексности развития административно-территориальных единиц, создания дополнительных условий для увеличения объемов жилищного строительства, сбалансированного развития населенных пунктов, их социальной, производственной, транспортной и инженерной инфраструктуры:</w:t>
      </w:r>
    </w:p>
    <w:p w14:paraId="25DB474D" w14:textId="77777777" w:rsidR="00606534" w:rsidRDefault="00606534">
      <w:pPr>
        <w:pStyle w:val="ConsPlusNormal"/>
        <w:spacing w:before="220"/>
        <w:ind w:firstLine="540"/>
        <w:jc w:val="both"/>
      </w:pPr>
      <w:r>
        <w:t>1. Установить, что:</w:t>
      </w:r>
    </w:p>
    <w:p w14:paraId="684B0BBE" w14:textId="77777777" w:rsidR="00606534" w:rsidRDefault="00606534">
      <w:pPr>
        <w:pStyle w:val="ConsPlusNormal"/>
        <w:spacing w:before="220"/>
        <w:ind w:firstLine="540"/>
        <w:jc w:val="both"/>
      </w:pPr>
      <w:bookmarkStart w:id="0" w:name="P13"/>
      <w:bookmarkEnd w:id="0"/>
      <w:r>
        <w:t>1.1. городам областного или районного подчинения, поселкам городского типа, расположенным на расстоянии не более 60 километров от г. Минска или областного центра, по решению Президента Республики Беларусь может быть придан статус города-спутника.</w:t>
      </w:r>
    </w:p>
    <w:p w14:paraId="220E6FC3" w14:textId="77777777" w:rsidR="00606534" w:rsidRDefault="00606534">
      <w:pPr>
        <w:pStyle w:val="ConsPlusNormal"/>
        <w:spacing w:before="220"/>
        <w:ind w:firstLine="540"/>
        <w:jc w:val="both"/>
      </w:pPr>
      <w:r>
        <w:t xml:space="preserve">Предложения о придании статуса города-спутника населенным пунктам, указанным в </w:t>
      </w:r>
      <w:hyperlink w:anchor="P13" w:history="1">
        <w:r>
          <w:rPr>
            <w:color w:val="0000FF"/>
          </w:rPr>
          <w:t>части первой</w:t>
        </w:r>
      </w:hyperlink>
      <w:r>
        <w:t xml:space="preserve"> настоящего подпункта, вносятся на рассмотрение Президента Республики Беларусь Советом Министров Республики Беларусь на основании ходатайств Минского горисполкома, облисполкомов и с учетом государственной схемы комплексной территориальной организации Республики Беларусь;</w:t>
      </w:r>
    </w:p>
    <w:p w14:paraId="1EE2495C" w14:textId="77777777" w:rsidR="00606534" w:rsidRDefault="00606534">
      <w:pPr>
        <w:pStyle w:val="ConsPlusNormal"/>
        <w:spacing w:before="220"/>
        <w:ind w:firstLine="540"/>
        <w:jc w:val="both"/>
      </w:pPr>
      <w:bookmarkStart w:id="1" w:name="P15"/>
      <w:bookmarkEnd w:id="1"/>
      <w:r>
        <w:t>1.2. при придании статуса города-спутника городу областного или районного подчинения, поселку городского типа в таком населенном пункте Минским горисполкомом и облисполкомами обеспечиваются:</w:t>
      </w:r>
    </w:p>
    <w:p w14:paraId="6A2506C4" w14:textId="77777777" w:rsidR="00606534" w:rsidRDefault="00606534">
      <w:pPr>
        <w:pStyle w:val="ConsPlusNormal"/>
        <w:spacing w:before="220"/>
        <w:ind w:firstLine="540"/>
        <w:jc w:val="both"/>
      </w:pPr>
      <w:r>
        <w:t xml:space="preserve">строительство жилья для граждан, состоящих на </w:t>
      </w:r>
      <w:hyperlink r:id="rId6" w:history="1">
        <w:r>
          <w:rPr>
            <w:color w:val="0000FF"/>
          </w:rPr>
          <w:t>учете</w:t>
        </w:r>
      </w:hyperlink>
      <w:r>
        <w:t xml:space="preserve"> нуждающихся в улучшении жилищных условий в г. Минске, областном центре;</w:t>
      </w:r>
    </w:p>
    <w:p w14:paraId="29817DD2" w14:textId="77777777" w:rsidR="00606534" w:rsidRDefault="00606534">
      <w:pPr>
        <w:pStyle w:val="ConsPlusNormal"/>
        <w:spacing w:before="220"/>
        <w:ind w:firstLine="540"/>
        <w:jc w:val="both"/>
      </w:pPr>
      <w:r>
        <w:t>формирование единой с г. Минском, областным центром социальной, производственной и транспортной инфраструктуры;</w:t>
      </w:r>
    </w:p>
    <w:p w14:paraId="67C4BB5A" w14:textId="77777777" w:rsidR="00606534" w:rsidRDefault="00606534">
      <w:pPr>
        <w:pStyle w:val="ConsPlusNormal"/>
        <w:spacing w:before="220"/>
        <w:ind w:firstLine="540"/>
        <w:jc w:val="both"/>
      </w:pPr>
      <w:r>
        <w:t>регулярное транспортное сообщение городским транспортом г. Минска, областного центра в соответствии с графиком его работы;</w:t>
      </w:r>
    </w:p>
    <w:p w14:paraId="01545247" w14:textId="77777777" w:rsidR="00606534" w:rsidRDefault="00606534">
      <w:pPr>
        <w:pStyle w:val="ConsPlusNormal"/>
        <w:spacing w:before="220"/>
        <w:ind w:firstLine="540"/>
        <w:jc w:val="both"/>
      </w:pPr>
      <w:r>
        <w:t>1.3. генеральные планы городов областного или районного подчинения, поселков городского типа при придании им статуса города-спутника (далее - города-спутники) утверждаются Президентом Республики Беларусь.</w:t>
      </w:r>
    </w:p>
    <w:p w14:paraId="1AE51475" w14:textId="77777777" w:rsidR="00606534" w:rsidRDefault="00606534">
      <w:pPr>
        <w:pStyle w:val="ConsPlusNormal"/>
        <w:spacing w:before="220"/>
        <w:ind w:firstLine="540"/>
        <w:jc w:val="both"/>
      </w:pPr>
      <w:r>
        <w:t>Разработка генеральных планов обеспечивается:</w:t>
      </w:r>
    </w:p>
    <w:p w14:paraId="614E9BDA" w14:textId="77777777" w:rsidR="00606534" w:rsidRDefault="00606534">
      <w:pPr>
        <w:pStyle w:val="ConsPlusNormal"/>
        <w:spacing w:before="220"/>
        <w:ind w:firstLine="540"/>
        <w:jc w:val="both"/>
      </w:pPr>
      <w:r>
        <w:t>для городов-спутников г. Минска Минским облисполкомом совместно с Минским горисполкомом;</w:t>
      </w:r>
    </w:p>
    <w:p w14:paraId="1FBDED40" w14:textId="77777777" w:rsidR="00606534" w:rsidRDefault="00606534">
      <w:pPr>
        <w:pStyle w:val="ConsPlusNormal"/>
        <w:jc w:val="both"/>
      </w:pPr>
      <w:r>
        <w:t xml:space="preserve">(в ред. </w:t>
      </w:r>
      <w:hyperlink r:id="rId7" w:history="1">
        <w:r>
          <w:rPr>
            <w:color w:val="0000FF"/>
          </w:rPr>
          <w:t>Указа</w:t>
        </w:r>
      </w:hyperlink>
      <w:r>
        <w:t xml:space="preserve"> Президента Республики Беларусь от 15.07.2019 N 267)</w:t>
      </w:r>
    </w:p>
    <w:p w14:paraId="54437363" w14:textId="77777777" w:rsidR="00606534" w:rsidRDefault="00606534">
      <w:pPr>
        <w:pStyle w:val="ConsPlusNormal"/>
        <w:spacing w:before="220"/>
        <w:ind w:firstLine="540"/>
        <w:jc w:val="both"/>
      </w:pPr>
      <w:r>
        <w:lastRenderedPageBreak/>
        <w:t>для городов-спутников областных центров Министерством архитектуры и строительства;</w:t>
      </w:r>
    </w:p>
    <w:p w14:paraId="3AAE6D37" w14:textId="77777777" w:rsidR="00606534" w:rsidRDefault="00606534">
      <w:pPr>
        <w:pStyle w:val="ConsPlusNormal"/>
        <w:spacing w:before="220"/>
        <w:ind w:firstLine="540"/>
        <w:jc w:val="both"/>
      </w:pPr>
      <w:r>
        <w:t>1.4. особенности социально-экономического развития города-спутника определяются концепцией его развития, утверждаемой в составе программы социально-экономического развития соответствующей области:</w:t>
      </w:r>
    </w:p>
    <w:p w14:paraId="50A09F10" w14:textId="77777777" w:rsidR="00606534" w:rsidRDefault="00606534">
      <w:pPr>
        <w:pStyle w:val="ConsPlusNormal"/>
        <w:spacing w:before="220"/>
        <w:ind w:firstLine="540"/>
        <w:jc w:val="both"/>
      </w:pPr>
      <w:r>
        <w:t>для городов-спутников г. Минска Минским областным Советом депутатов по согласованию с Минским городским Советом депутатов;</w:t>
      </w:r>
    </w:p>
    <w:p w14:paraId="3D02F89D" w14:textId="77777777" w:rsidR="00606534" w:rsidRDefault="00606534">
      <w:pPr>
        <w:pStyle w:val="ConsPlusNormal"/>
        <w:spacing w:before="220"/>
        <w:ind w:firstLine="540"/>
        <w:jc w:val="both"/>
      </w:pPr>
      <w:r>
        <w:t>для городов-спутников областных центров соответствующим областным Советом депутатов.</w:t>
      </w:r>
    </w:p>
    <w:p w14:paraId="360863AC" w14:textId="77777777" w:rsidR="00606534" w:rsidRDefault="00606534">
      <w:pPr>
        <w:pStyle w:val="ConsPlusNormal"/>
        <w:spacing w:before="220"/>
        <w:ind w:firstLine="540"/>
        <w:jc w:val="both"/>
      </w:pPr>
      <w:bookmarkStart w:id="2" w:name="P27"/>
      <w:bookmarkEnd w:id="2"/>
      <w:r>
        <w:t>2. Придать:</w:t>
      </w:r>
    </w:p>
    <w:p w14:paraId="7AE47FA5" w14:textId="77777777" w:rsidR="00606534" w:rsidRDefault="00606534">
      <w:pPr>
        <w:pStyle w:val="ConsPlusNormal"/>
        <w:spacing w:before="220"/>
        <w:ind w:firstLine="540"/>
        <w:jc w:val="both"/>
      </w:pPr>
      <w:r>
        <w:t>городам Дзержинску, Заславлю, Логойску, Смолевичи, Фаниполю, г.п. Руденск статус города-спутника г. Минска;</w:t>
      </w:r>
    </w:p>
    <w:p w14:paraId="2B01C5B1" w14:textId="77777777" w:rsidR="00606534" w:rsidRDefault="00606534">
      <w:pPr>
        <w:pStyle w:val="ConsPlusNormal"/>
        <w:spacing w:before="220"/>
        <w:ind w:firstLine="540"/>
        <w:jc w:val="both"/>
      </w:pPr>
      <w:r>
        <w:t>г. Жабинке статус города-спутника г. Бреста;</w:t>
      </w:r>
    </w:p>
    <w:p w14:paraId="7E09EEBD" w14:textId="77777777" w:rsidR="00606534" w:rsidRDefault="00606534">
      <w:pPr>
        <w:pStyle w:val="ConsPlusNormal"/>
        <w:spacing w:before="220"/>
        <w:ind w:firstLine="540"/>
        <w:jc w:val="both"/>
      </w:pPr>
      <w:r>
        <w:t>г. Скиделю статус города-спутника г. Гродно.</w:t>
      </w:r>
    </w:p>
    <w:p w14:paraId="5E18C7E3" w14:textId="77777777" w:rsidR="00606534" w:rsidRDefault="00606534">
      <w:pPr>
        <w:pStyle w:val="ConsPlusNormal"/>
        <w:spacing w:before="220"/>
        <w:ind w:firstLine="540"/>
        <w:jc w:val="both"/>
      </w:pPr>
      <w:r>
        <w:t>3. Определить, что:</w:t>
      </w:r>
    </w:p>
    <w:p w14:paraId="77B939C9" w14:textId="77777777" w:rsidR="00606534" w:rsidRDefault="00606534">
      <w:pPr>
        <w:pStyle w:val="ConsPlusNormal"/>
        <w:spacing w:before="220"/>
        <w:ind w:firstLine="540"/>
        <w:jc w:val="both"/>
      </w:pPr>
      <w:bookmarkStart w:id="3" w:name="P32"/>
      <w:bookmarkEnd w:id="3"/>
      <w:r>
        <w:t xml:space="preserve">3.1. в соответствии с очередностью постановки граждан на </w:t>
      </w:r>
      <w:hyperlink r:id="rId8" w:history="1">
        <w:r>
          <w:rPr>
            <w:color w:val="0000FF"/>
          </w:rPr>
          <w:t>учет</w:t>
        </w:r>
      </w:hyperlink>
      <w:r>
        <w:t xml:space="preserve"> нуждающихся в улучшении жилищных условий в г. Минске, областных центрах по решению Минского горисполкома, горисполкома областного центра осуществляются:</w:t>
      </w:r>
    </w:p>
    <w:p w14:paraId="17EACA8F" w14:textId="77777777" w:rsidR="00606534" w:rsidRDefault="00606534">
      <w:pPr>
        <w:pStyle w:val="ConsPlusNormal"/>
        <w:spacing w:before="220"/>
        <w:ind w:firstLine="540"/>
        <w:jc w:val="both"/>
      </w:pPr>
      <w:r>
        <w:t>формирование организаций застройщиков в городах-спутниках из числа граждан, состоящих на учете нуждающихся в улучшении жилищных условий в г. Минске, областном центре, для строительства многоквартирных жилых домов в городе-спутнике, направление граждан, состоящих на учете нуждающихся в улучшении жилищных условий в г. Минске, областном центре, для заключения договоров создания объектов долевого строительства для строительства в городах-спутниках жилых помещений в многоквартирных, блокированных жилых домах, строительства в городах-спутниках одноквартирных жилых домов (далее - строительство в городе-спутнике);</w:t>
      </w:r>
    </w:p>
    <w:p w14:paraId="25699137" w14:textId="77777777" w:rsidR="00606534" w:rsidRDefault="00606534">
      <w:pPr>
        <w:pStyle w:val="ConsPlusNormal"/>
        <w:spacing w:before="220"/>
        <w:ind w:firstLine="540"/>
        <w:jc w:val="both"/>
      </w:pPr>
      <w:r>
        <w:t>направление граждан, состоящих на учете нуждающихся в улучшении жилищных условий в г. Минске, областном центре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в городе-спутнике осуществлялось по государственному заказу.</w:t>
      </w:r>
    </w:p>
    <w:p w14:paraId="5DF4A679" w14:textId="77777777" w:rsidR="00606534" w:rsidRDefault="00606534">
      <w:pPr>
        <w:pStyle w:val="ConsPlusNormal"/>
        <w:spacing w:before="220"/>
        <w:ind w:firstLine="540"/>
        <w:jc w:val="both"/>
      </w:pPr>
      <w:r>
        <w:t xml:space="preserve">Направление граждан, состоящих на </w:t>
      </w:r>
      <w:hyperlink r:id="rId9" w:history="1">
        <w:r>
          <w:rPr>
            <w:color w:val="0000FF"/>
          </w:rPr>
          <w:t>учете</w:t>
        </w:r>
      </w:hyperlink>
      <w:r>
        <w:t xml:space="preserve"> нуждающихся в улучшении жилищных условий, Минским горисполкомом, горисполкомом областного центра для строительства в городе-спутнике, а также для заключения договоров купли-продажи жилых помещений, строительство которых в городе-спутнике осуществлялось по государственному заказу, осуществляется с их письменного согласия;</w:t>
      </w:r>
    </w:p>
    <w:p w14:paraId="0DA35257" w14:textId="77777777" w:rsidR="00606534" w:rsidRDefault="00606534">
      <w:pPr>
        <w:pStyle w:val="ConsPlusNormal"/>
        <w:spacing w:before="220"/>
        <w:ind w:firstLine="540"/>
        <w:jc w:val="both"/>
      </w:pPr>
      <w:bookmarkStart w:id="4" w:name="P36"/>
      <w:bookmarkEnd w:id="4"/>
      <w:r>
        <w:t xml:space="preserve">3.2. граждане, указанные в </w:t>
      </w:r>
      <w:hyperlink w:anchor="P32" w:history="1">
        <w:r>
          <w:rPr>
            <w:color w:val="0000FF"/>
          </w:rPr>
          <w:t>подпункте 3.1</w:t>
        </w:r>
      </w:hyperlink>
      <w:r>
        <w:t xml:space="preserve"> настоящего пункта, вправе дать письменный отказ от строительства в городе-спутнике и от направления для заключения договоров купли-продажи жилых помещений, строительство которых в городе-спутнике осуществлялось по государственному заказу.</w:t>
      </w:r>
    </w:p>
    <w:p w14:paraId="4D9A9A0A" w14:textId="77777777" w:rsidR="00606534" w:rsidRDefault="00606534">
      <w:pPr>
        <w:pStyle w:val="ConsPlusNormal"/>
        <w:spacing w:before="220"/>
        <w:ind w:firstLine="540"/>
        <w:jc w:val="both"/>
      </w:pPr>
      <w:r>
        <w:t xml:space="preserve">Местный исполнительный и распорядительный орган гражданам, указанным в </w:t>
      </w:r>
      <w:hyperlink w:anchor="P36" w:history="1">
        <w:r>
          <w:rPr>
            <w:color w:val="0000FF"/>
          </w:rPr>
          <w:t>части первой</w:t>
        </w:r>
      </w:hyperlink>
      <w:r>
        <w:t xml:space="preserve"> настоящего подпункта, в дальнейшем не предлагает строительство в городе-спутнике и направление для заключения договоров купли-продажи жилых помещений, строительство которых в городе-спутнике осуществлялось по государственному заказу. При этом граждане, ранее отказавшиеся от строительства в городе-спутнике и от направления для заключения договоров купли-продажи жилых помещений, строительство которых в городе-спутнике осуществлялось по государственному заказу, вправе обратиться в местный исполнительный и распорядительный орган по месту постановки на учет </w:t>
      </w:r>
      <w:r>
        <w:lastRenderedPageBreak/>
        <w:t>нуждающихся в улучшении жилищных условий с письменным заявлением о согласии на строительство в городе-спутнике и направление для заключения договоров купли-продажи жилых помещений, строительство которых в городе-спутнике осуществлялось по государственному заказу;</w:t>
      </w:r>
    </w:p>
    <w:p w14:paraId="3F144195" w14:textId="77777777" w:rsidR="00606534" w:rsidRDefault="00606534">
      <w:pPr>
        <w:pStyle w:val="ConsPlusNormal"/>
        <w:spacing w:before="220"/>
        <w:ind w:firstLine="540"/>
        <w:jc w:val="both"/>
      </w:pPr>
      <w:r>
        <w:t>3.3. граждане, которым в соответствии с законодательством предоставлено право на внеочередное включение в состав организаций застройщиков, направление для заключения договоров создания объектов долевого строительства для строительства жилых помещений в многоквартирных, блокированных жилых домах, строительства одноквартирных жилых домов либо направление для заключения договоров купли-продажи жилых помещений, строительство которых осуществлялось по государственному заказу, имеют право на соответствующее включение (направление) для строительства или приобретения жилых помещений в городе-спутнике во внеочередном порядке;</w:t>
      </w:r>
    </w:p>
    <w:p w14:paraId="0724C3B4" w14:textId="77777777" w:rsidR="00606534" w:rsidRDefault="00606534">
      <w:pPr>
        <w:pStyle w:val="ConsPlusNormal"/>
        <w:spacing w:before="220"/>
        <w:ind w:firstLine="540"/>
        <w:jc w:val="both"/>
      </w:pPr>
      <w:r>
        <w:t xml:space="preserve">3.4. порядок взаимодействия организаций застройщиков с соответствующими местными исполнительными и распорядительными органами, направления граждан, состоящих на </w:t>
      </w:r>
      <w:hyperlink r:id="rId10" w:history="1">
        <w:r>
          <w:rPr>
            <w:color w:val="0000FF"/>
          </w:rPr>
          <w:t>учете</w:t>
        </w:r>
      </w:hyperlink>
      <w:r>
        <w:t xml:space="preserve"> нуждающихся в улучшении жилищных условий в г. Минске, областном центре, для строительства в городе-спутнике, а также для заключения договоров купли-продажи жилых помещений, строительство которых в городе-спутнике осуществлялось по государственному заказу, в части, не урегулированной законодательными актами, а также порядок взаимодействия соответствующих местных исполнительных и распорядительных органов по решению данных вопросов определяются Минским горисполкомом, облисполкомами;</w:t>
      </w:r>
    </w:p>
    <w:p w14:paraId="28748A50" w14:textId="77777777" w:rsidR="00606534" w:rsidRDefault="00606534">
      <w:pPr>
        <w:pStyle w:val="ConsPlusNormal"/>
        <w:spacing w:before="220"/>
        <w:ind w:firstLine="540"/>
        <w:jc w:val="both"/>
      </w:pPr>
      <w:r>
        <w:t>3.5. источники и порядок финансирования строительства жилья, объектов социальной, инженерной, транспортной инфраструктуры и благоустройства территорий в городах-спутниках определяются Минским горисполкомом, облисполкомами (в части использования средств соответствующих бюджетов).</w:t>
      </w:r>
    </w:p>
    <w:p w14:paraId="19EAE233" w14:textId="77777777" w:rsidR="00606534" w:rsidRDefault="00606534">
      <w:pPr>
        <w:pStyle w:val="ConsPlusNormal"/>
        <w:spacing w:before="220"/>
        <w:ind w:firstLine="540"/>
        <w:jc w:val="both"/>
      </w:pPr>
      <w:bookmarkStart w:id="5" w:name="P41"/>
      <w:bookmarkEnd w:id="5"/>
      <w:r>
        <w:t>Минским горисполкомом ежегодно осуществляется перечисление межбюджетного трансферта в республиканский бюджет сверх объема, ежегодно утверждаемого законом о республиканском бюджете, для направления в консолидированный бюджет Минской области на цели строительства жилья, объектов социальной, инженерной, транспортной инфраструктуры и благоустройства территорий в городах-спутниках г. Минска.</w:t>
      </w:r>
    </w:p>
    <w:p w14:paraId="62F48EC6" w14:textId="77777777" w:rsidR="00606534" w:rsidRDefault="00606534">
      <w:pPr>
        <w:pStyle w:val="ConsPlusNormal"/>
        <w:spacing w:before="220"/>
        <w:ind w:firstLine="540"/>
        <w:jc w:val="both"/>
      </w:pPr>
      <w:r>
        <w:t>Размер указанного межбюджетного трансферта утверждается Минским городским Советом депутатов по согласованию с Минским облисполкомом.</w:t>
      </w:r>
    </w:p>
    <w:p w14:paraId="5B16305F" w14:textId="77777777" w:rsidR="00606534" w:rsidRDefault="00606534">
      <w:pPr>
        <w:pStyle w:val="ConsPlusNormal"/>
        <w:spacing w:before="220"/>
        <w:ind w:firstLine="540"/>
        <w:jc w:val="both"/>
      </w:pPr>
      <w:r>
        <w:t xml:space="preserve">Распределение средств бюджета г. Минска по целям использования, предусмотренным в </w:t>
      </w:r>
      <w:hyperlink w:anchor="P41" w:history="1">
        <w:r>
          <w:rPr>
            <w:color w:val="0000FF"/>
          </w:rPr>
          <w:t>части второй</w:t>
        </w:r>
      </w:hyperlink>
      <w:r>
        <w:t xml:space="preserve"> настоящего подпункта, ежегодно устанавливается Минским горисполкомом по согласованию с Минским облисполкомом с учетом планов развития городов-спутников г. Минска и прогнозных объемов строительства жилья, объектов социальной, инженерной, транспортной инфраструктуры и благоустройства территорий в Минской области.</w:t>
      </w:r>
    </w:p>
    <w:p w14:paraId="7D4AA2AC" w14:textId="77777777" w:rsidR="00606534" w:rsidRDefault="00606534">
      <w:pPr>
        <w:pStyle w:val="ConsPlusNormal"/>
        <w:spacing w:before="220"/>
        <w:ind w:firstLine="540"/>
        <w:jc w:val="both"/>
      </w:pPr>
      <w:r>
        <w:t xml:space="preserve">Министерство финансов имеет право в процессе исполнения республиканского бюджета вносить в доходы и расходы республиканского бюджета изменения, связанные с перечислением межбюджетного трансферта в соответствии с </w:t>
      </w:r>
      <w:hyperlink w:anchor="P41" w:history="1">
        <w:r>
          <w:rPr>
            <w:color w:val="0000FF"/>
          </w:rPr>
          <w:t>частью второй</w:t>
        </w:r>
      </w:hyperlink>
      <w:r>
        <w:t xml:space="preserve"> настоящего подпункта.</w:t>
      </w:r>
    </w:p>
    <w:p w14:paraId="334F8B7C" w14:textId="77777777" w:rsidR="00606534" w:rsidRDefault="00606534">
      <w:pPr>
        <w:pStyle w:val="ConsPlusNormal"/>
        <w:spacing w:before="220"/>
        <w:ind w:firstLine="540"/>
        <w:jc w:val="both"/>
      </w:pPr>
      <w:r>
        <w:t xml:space="preserve">Допускается исполнение с превышением максимального размера дефицита (уменьшением размера профицита) бюджета г. Минска, установленного законом о республиканском бюджете на соответствующий финансовый год, в связи с перечислением межбюджетного трансферта в соответствии с </w:t>
      </w:r>
      <w:hyperlink w:anchor="P41" w:history="1">
        <w:r>
          <w:rPr>
            <w:color w:val="0000FF"/>
          </w:rPr>
          <w:t>частью второй</w:t>
        </w:r>
      </w:hyperlink>
      <w:r>
        <w:t xml:space="preserve"> настоящего подпункта за счет использования остатков средств бюджета г. Минска, образовавшихся на начало финансового года.</w:t>
      </w:r>
    </w:p>
    <w:p w14:paraId="0DA6D636" w14:textId="77777777" w:rsidR="00606534" w:rsidRDefault="00606534">
      <w:pPr>
        <w:pStyle w:val="ConsPlusNormal"/>
        <w:jc w:val="both"/>
      </w:pPr>
      <w:r>
        <w:t xml:space="preserve">(пп. 3.5 в ред. </w:t>
      </w:r>
      <w:hyperlink r:id="rId11" w:history="1">
        <w:r>
          <w:rPr>
            <w:color w:val="0000FF"/>
          </w:rPr>
          <w:t>Указа</w:t>
        </w:r>
      </w:hyperlink>
      <w:r>
        <w:t xml:space="preserve"> Президента Республики Беларусь от 15.07.2019 N 267)</w:t>
      </w:r>
    </w:p>
    <w:p w14:paraId="54749801" w14:textId="77777777" w:rsidR="00606534" w:rsidRDefault="00606534">
      <w:pPr>
        <w:pStyle w:val="ConsPlusNormal"/>
        <w:spacing w:before="220"/>
        <w:ind w:firstLine="540"/>
        <w:jc w:val="both"/>
      </w:pPr>
      <w:r>
        <w:t>4. Внести дополнения и изменения в следующие указы Президента Республики Беларусь:</w:t>
      </w:r>
    </w:p>
    <w:p w14:paraId="17F835A8" w14:textId="77777777" w:rsidR="00606534" w:rsidRDefault="00606534">
      <w:pPr>
        <w:pStyle w:val="ConsPlusNormal"/>
        <w:spacing w:before="220"/>
        <w:ind w:firstLine="540"/>
        <w:jc w:val="both"/>
      </w:pPr>
      <w:r>
        <w:t xml:space="preserve">4.1. в </w:t>
      </w:r>
      <w:hyperlink r:id="rId12" w:history="1">
        <w:r>
          <w:rPr>
            <w:color w:val="0000FF"/>
          </w:rPr>
          <w:t>Указе</w:t>
        </w:r>
      </w:hyperlink>
      <w:r>
        <w:t xml:space="preserve"> Президента Республики Беларусь от 27 декабря 2007 г. N 667 "Об изъятии и </w:t>
      </w:r>
      <w:r>
        <w:lastRenderedPageBreak/>
        <w:t>предоставлении земельных участков" (Национальный реестр правовых актов Республики Беларусь, 2008 г., N 6, 1/9264; 2009 г., N 41, 1/10450; 2011 г., N 109, 1/12955; N 128, 1/13071; Национальный правовой Интернет-портал Республики Беларусь, 08.06.2013, 1/14311; 17.01.2014, 1/14755):</w:t>
      </w:r>
    </w:p>
    <w:p w14:paraId="282F38F6" w14:textId="77777777" w:rsidR="00606534" w:rsidRDefault="00606534">
      <w:pPr>
        <w:pStyle w:val="ConsPlusNormal"/>
        <w:spacing w:before="220"/>
        <w:ind w:firstLine="540"/>
        <w:jc w:val="both"/>
      </w:pPr>
      <w:hyperlink r:id="rId13" w:history="1">
        <w:r>
          <w:rPr>
            <w:color w:val="0000FF"/>
          </w:rPr>
          <w:t>часть третью пункта 2</w:t>
        </w:r>
      </w:hyperlink>
      <w:r>
        <w:t xml:space="preserve"> дополнить абзацем шестым следующего содержания:</w:t>
      </w:r>
    </w:p>
    <w:p w14:paraId="36A9016C" w14:textId="77777777" w:rsidR="00606534" w:rsidRDefault="00606534">
      <w:pPr>
        <w:pStyle w:val="ConsPlusNormal"/>
        <w:spacing w:before="220"/>
        <w:ind w:firstLine="540"/>
        <w:jc w:val="both"/>
      </w:pPr>
      <w:r>
        <w:t>"строительства 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14:paraId="0CA84DBA" w14:textId="77777777" w:rsidR="00606534" w:rsidRDefault="00606534">
      <w:pPr>
        <w:pStyle w:val="ConsPlusNormal"/>
        <w:spacing w:before="220"/>
        <w:ind w:firstLine="540"/>
        <w:jc w:val="both"/>
      </w:pPr>
      <w:r>
        <w:t xml:space="preserve">в </w:t>
      </w:r>
      <w:hyperlink r:id="rId14" w:history="1">
        <w:r>
          <w:rPr>
            <w:color w:val="0000FF"/>
          </w:rPr>
          <w:t>абзаце первом части пятой пункта 19</w:t>
        </w:r>
      </w:hyperlink>
      <w:r>
        <w:t xml:space="preserve">, </w:t>
      </w:r>
      <w:hyperlink r:id="rId15" w:history="1">
        <w:r>
          <w:rPr>
            <w:color w:val="0000FF"/>
          </w:rPr>
          <w:t>части первой пункта 23</w:t>
        </w:r>
      </w:hyperlink>
      <w:r>
        <w:t xml:space="preserve">, </w:t>
      </w:r>
      <w:hyperlink r:id="rId16" w:history="1">
        <w:r>
          <w:rPr>
            <w:color w:val="0000FF"/>
          </w:rPr>
          <w:t>части первой пункта 36</w:t>
        </w:r>
      </w:hyperlink>
      <w:r>
        <w:t xml:space="preserve"> и </w:t>
      </w:r>
      <w:hyperlink r:id="rId17" w:history="1">
        <w:r>
          <w:rPr>
            <w:color w:val="0000FF"/>
          </w:rPr>
          <w:t>части второй пункта 59</w:t>
        </w:r>
      </w:hyperlink>
      <w:r>
        <w:t xml:space="preserve"> Положения о порядке изъятия и предоставления земельных участков, утвержденного этим Указом, слово "пятом" заменить словом "шестом";</w:t>
      </w:r>
    </w:p>
    <w:p w14:paraId="2FBA829B" w14:textId="77777777" w:rsidR="00606534" w:rsidRDefault="00606534">
      <w:pPr>
        <w:pStyle w:val="ConsPlusNormal"/>
        <w:spacing w:before="220"/>
        <w:ind w:firstLine="540"/>
        <w:jc w:val="both"/>
      </w:pPr>
      <w:r>
        <w:t xml:space="preserve">в </w:t>
      </w:r>
      <w:hyperlink r:id="rId18" w:history="1">
        <w:r>
          <w:rPr>
            <w:color w:val="0000FF"/>
          </w:rPr>
          <w:t>части третьей пункта 1</w:t>
        </w:r>
      </w:hyperlink>
      <w:r>
        <w:t xml:space="preserve"> Положения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утвержденного этим Указом, слово "пятом" заменить словом "шестом";</w:t>
      </w:r>
    </w:p>
    <w:p w14:paraId="21314A54" w14:textId="77777777" w:rsidR="00606534" w:rsidRDefault="00606534">
      <w:pPr>
        <w:pStyle w:val="ConsPlusNormal"/>
        <w:spacing w:before="220"/>
        <w:ind w:firstLine="540"/>
        <w:jc w:val="both"/>
      </w:pPr>
      <w:r>
        <w:t xml:space="preserve">4.2. из </w:t>
      </w:r>
      <w:hyperlink r:id="rId19" w:history="1">
        <w:r>
          <w:rPr>
            <w:color w:val="0000FF"/>
          </w:rPr>
          <w:t>абзаца пятого части четвертой главы 2</w:t>
        </w:r>
      </w:hyperlink>
      <w:r>
        <w:t xml:space="preserve"> Основных направлений государственной градостроительной политики Республики Беларусь на 2011 - 2015 годы, утвержденных Указом Президента Республики Беларусь от 30 августа 2011 г. N 385 (Национальный реестр правовых актов Республики Беларусь, 2011 г., N 99, 1/12799), слова "(для Минска - Заславль, Логойск, Смолевичи, Фаниполь, Дзержинск, Руденск, для Гродно - Скидель, для Бреста - Жабинка, для Витебска - Руба)" исключить;</w:t>
      </w:r>
    </w:p>
    <w:p w14:paraId="7AFD4012" w14:textId="77777777" w:rsidR="00606534" w:rsidRDefault="00606534">
      <w:pPr>
        <w:pStyle w:val="ConsPlusNormal"/>
        <w:spacing w:before="220"/>
        <w:ind w:firstLine="540"/>
        <w:jc w:val="both"/>
      </w:pPr>
      <w:r>
        <w:t xml:space="preserve">4.3. </w:t>
      </w:r>
      <w:hyperlink r:id="rId20" w:history="1">
        <w:r>
          <w:rPr>
            <w:color w:val="0000FF"/>
          </w:rPr>
          <w:t>подстрочное примечание</w:t>
        </w:r>
      </w:hyperlink>
      <w:r>
        <w:t xml:space="preserve"> к абзацу пятнадцатому части первой подпункта 1.1 пункта 1 Указа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N 6, 1/13224; Национальный правовой Интернет-портал Республики Беларусь, 31.05.2013, 1/14291) дополнить словами ", а также иные населенные пункты, которым по решению Президента Республики Беларусь придан статус города-спутника";</w:t>
      </w:r>
    </w:p>
    <w:p w14:paraId="608FDE49" w14:textId="77777777" w:rsidR="00606534" w:rsidRDefault="00606534">
      <w:pPr>
        <w:pStyle w:val="ConsPlusNormal"/>
        <w:spacing w:before="220"/>
        <w:ind w:firstLine="540"/>
        <w:jc w:val="both"/>
      </w:pPr>
      <w:r>
        <w:t xml:space="preserve">4.4. в </w:t>
      </w:r>
      <w:hyperlink r:id="rId21" w:history="1">
        <w:r>
          <w:rPr>
            <w:color w:val="0000FF"/>
          </w:rPr>
          <w:t>абзаце втором подпункта 1.1 пункта 1</w:t>
        </w:r>
      </w:hyperlink>
      <w:r>
        <w:t xml:space="preserve"> Указа Президента Республики Беларусь от 25 апреля 2012 г. N 202 "О мерах по развитию перевозок пассажиров железнодорожным транспортом общего пользования" (Национальный реестр правовых актов Республики Беларусь, 2012 г., N 49, 1/13473):</w:t>
      </w:r>
    </w:p>
    <w:p w14:paraId="0A4F7828" w14:textId="77777777" w:rsidR="00606534" w:rsidRDefault="00606534">
      <w:pPr>
        <w:pStyle w:val="ConsPlusNormal"/>
        <w:spacing w:before="220"/>
        <w:ind w:firstLine="540"/>
        <w:jc w:val="both"/>
      </w:pPr>
      <w:hyperlink r:id="rId22" w:history="1">
        <w:r>
          <w:rPr>
            <w:color w:val="0000FF"/>
          </w:rPr>
          <w:t>слово</w:t>
        </w:r>
      </w:hyperlink>
      <w:r>
        <w:t xml:space="preserve"> "городах-спутниках &lt;*&gt;" заменить словом "городах-спутниках";</w:t>
      </w:r>
    </w:p>
    <w:p w14:paraId="25C13DA5" w14:textId="77777777" w:rsidR="00606534" w:rsidRDefault="00606534">
      <w:pPr>
        <w:pStyle w:val="ConsPlusNormal"/>
        <w:spacing w:before="220"/>
        <w:ind w:firstLine="540"/>
        <w:jc w:val="both"/>
      </w:pPr>
      <w:hyperlink r:id="rId23" w:history="1">
        <w:r>
          <w:rPr>
            <w:color w:val="0000FF"/>
          </w:rPr>
          <w:t>подстрочное примечание</w:t>
        </w:r>
      </w:hyperlink>
      <w:r>
        <w:t xml:space="preserve"> к абзацу исключить;</w:t>
      </w:r>
    </w:p>
    <w:p w14:paraId="0166B5BE" w14:textId="77777777" w:rsidR="00606534" w:rsidRDefault="00606534">
      <w:pPr>
        <w:pStyle w:val="ConsPlusNormal"/>
        <w:spacing w:before="220"/>
        <w:ind w:firstLine="540"/>
        <w:jc w:val="both"/>
      </w:pPr>
      <w:r>
        <w:t xml:space="preserve">4.5. в </w:t>
      </w:r>
      <w:hyperlink r:id="rId24" w:history="1">
        <w:r>
          <w:rPr>
            <w:color w:val="0000FF"/>
          </w:rPr>
          <w:t>части седьмой подпункта 1.3 пункта 1</w:t>
        </w:r>
      </w:hyperlink>
      <w:r>
        <w:t xml:space="preserve"> Указа Президента Республики Беларусь от 8 мая 2013 г. N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w:t>
      </w:r>
    </w:p>
    <w:p w14:paraId="5C56E27C" w14:textId="77777777" w:rsidR="00606534" w:rsidRDefault="00606534">
      <w:pPr>
        <w:pStyle w:val="ConsPlusNormal"/>
        <w:spacing w:before="220"/>
        <w:ind w:firstLine="540"/>
        <w:jc w:val="both"/>
      </w:pPr>
      <w:hyperlink r:id="rId25" w:history="1">
        <w:r>
          <w:rPr>
            <w:color w:val="0000FF"/>
          </w:rPr>
          <w:t>слово</w:t>
        </w:r>
      </w:hyperlink>
      <w:r>
        <w:t xml:space="preserve"> "городах-спутниках &lt;*&gt;" заменить словом "городах-спутниках";</w:t>
      </w:r>
    </w:p>
    <w:p w14:paraId="0C3B8C30" w14:textId="77777777" w:rsidR="00606534" w:rsidRDefault="00606534">
      <w:pPr>
        <w:pStyle w:val="ConsPlusNormal"/>
        <w:spacing w:before="220"/>
        <w:ind w:firstLine="540"/>
        <w:jc w:val="both"/>
      </w:pPr>
      <w:hyperlink r:id="rId26" w:history="1">
        <w:r>
          <w:rPr>
            <w:color w:val="0000FF"/>
          </w:rPr>
          <w:t>подстрочное примечание</w:t>
        </w:r>
      </w:hyperlink>
      <w:r>
        <w:t xml:space="preserve"> к части исключить.</w:t>
      </w:r>
    </w:p>
    <w:p w14:paraId="637DC3E9" w14:textId="77777777" w:rsidR="00606534" w:rsidRDefault="00606534">
      <w:pPr>
        <w:pStyle w:val="ConsPlusNormal"/>
        <w:spacing w:before="220"/>
        <w:ind w:firstLine="540"/>
        <w:jc w:val="both"/>
      </w:pPr>
      <w:bookmarkStart w:id="6" w:name="P61"/>
      <w:bookmarkEnd w:id="6"/>
      <w:r>
        <w:t>5. Минскому горисполкому, Минскому, Брестскому и Гродненскому облисполкомам:</w:t>
      </w:r>
    </w:p>
    <w:p w14:paraId="6AD19D81" w14:textId="77777777" w:rsidR="00606534" w:rsidRDefault="00606534">
      <w:pPr>
        <w:pStyle w:val="ConsPlusNormal"/>
        <w:spacing w:before="220"/>
        <w:ind w:firstLine="540"/>
        <w:jc w:val="both"/>
      </w:pPr>
      <w:r>
        <w:t xml:space="preserve">обеспечить направление в 2014 году и последующие годы из бюджета г. Минска, соответствующих областных бюджетов средств в объемах, необходимых для реализации требований, </w:t>
      </w:r>
      <w:r>
        <w:lastRenderedPageBreak/>
        <w:t xml:space="preserve">изложенных в </w:t>
      </w:r>
      <w:hyperlink w:anchor="P15" w:history="1">
        <w:r>
          <w:rPr>
            <w:color w:val="0000FF"/>
          </w:rPr>
          <w:t>подпункте 1.2 пункта 1</w:t>
        </w:r>
      </w:hyperlink>
      <w:r>
        <w:t xml:space="preserve"> настоящего Указа;</w:t>
      </w:r>
    </w:p>
    <w:p w14:paraId="0694523B" w14:textId="77777777" w:rsidR="00606534" w:rsidRDefault="00606534">
      <w:pPr>
        <w:pStyle w:val="ConsPlusNormal"/>
        <w:spacing w:before="220"/>
        <w:ind w:firstLine="540"/>
        <w:jc w:val="both"/>
      </w:pPr>
      <w:r>
        <w:t>в трехмесячный срок принять иные меры по реализации настоящего Указа.</w:t>
      </w:r>
    </w:p>
    <w:p w14:paraId="0323585C" w14:textId="77777777" w:rsidR="00606534" w:rsidRDefault="00606534">
      <w:pPr>
        <w:pStyle w:val="ConsPlusNormal"/>
        <w:spacing w:before="220"/>
        <w:ind w:firstLine="540"/>
        <w:jc w:val="both"/>
      </w:pPr>
      <w:r>
        <w:t xml:space="preserve">6. Министерству архитектуры и строительства, минским горисполкому и облисполкому до 1 марта 2015 г. обеспечить разработку генеральных планов населенных пунктов, которым в соответствии с </w:t>
      </w:r>
      <w:hyperlink w:anchor="P27" w:history="1">
        <w:r>
          <w:rPr>
            <w:color w:val="0000FF"/>
          </w:rPr>
          <w:t>пунктом 2</w:t>
        </w:r>
      </w:hyperlink>
      <w:r>
        <w:t xml:space="preserve"> настоящего Указа придан статус города-спутника, и внести их в Совет Министров Республики Беларусь для представления до 30 декабря 2015 г. в установленном порядке на утверждение Президента Республики Беларусь.</w:t>
      </w:r>
    </w:p>
    <w:p w14:paraId="7E017A5D" w14:textId="77777777" w:rsidR="00606534" w:rsidRDefault="00606534">
      <w:pPr>
        <w:pStyle w:val="ConsPlusNormal"/>
        <w:spacing w:before="220"/>
        <w:ind w:firstLine="540"/>
        <w:jc w:val="both"/>
      </w:pPr>
      <w:bookmarkStart w:id="7" w:name="P65"/>
      <w:bookmarkEnd w:id="7"/>
      <w:r>
        <w:t>7.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14:paraId="19C043CA" w14:textId="77777777" w:rsidR="00606534" w:rsidRDefault="00606534">
      <w:pPr>
        <w:pStyle w:val="ConsPlusNormal"/>
        <w:spacing w:before="220"/>
        <w:ind w:firstLine="540"/>
        <w:jc w:val="both"/>
      </w:pPr>
      <w:r>
        <w:t>8. Настоящий Указ вступает в силу в следующем порядке:</w:t>
      </w:r>
    </w:p>
    <w:p w14:paraId="7FF56C7A" w14:textId="77777777" w:rsidR="00606534" w:rsidRDefault="00606534">
      <w:pPr>
        <w:pStyle w:val="ConsPlusNormal"/>
        <w:spacing w:before="220"/>
        <w:ind w:firstLine="540"/>
        <w:jc w:val="both"/>
      </w:pPr>
      <w:r>
        <w:t xml:space="preserve">8.1. </w:t>
      </w:r>
      <w:hyperlink w:anchor="P61" w:history="1">
        <w:r>
          <w:rPr>
            <w:color w:val="0000FF"/>
          </w:rPr>
          <w:t>пункты 5</w:t>
        </w:r>
      </w:hyperlink>
      <w:r>
        <w:t xml:space="preserve"> - </w:t>
      </w:r>
      <w:hyperlink w:anchor="P65" w:history="1">
        <w:r>
          <w:rPr>
            <w:color w:val="0000FF"/>
          </w:rPr>
          <w:t>7</w:t>
        </w:r>
      </w:hyperlink>
      <w:r>
        <w:t xml:space="preserve"> - со дня официального опубликования настоящего Указа;</w:t>
      </w:r>
    </w:p>
    <w:p w14:paraId="054F8B32" w14:textId="77777777" w:rsidR="00606534" w:rsidRDefault="00606534">
      <w:pPr>
        <w:pStyle w:val="ConsPlusNormal"/>
        <w:spacing w:before="220"/>
        <w:ind w:firstLine="540"/>
        <w:jc w:val="both"/>
      </w:pPr>
      <w:r>
        <w:t>8.2. иные положения этого Указа - через три месяца после его официального опубликования.</w:t>
      </w:r>
    </w:p>
    <w:p w14:paraId="579BAED7" w14:textId="77777777" w:rsidR="00606534" w:rsidRDefault="0060653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06534" w14:paraId="263C49F0" w14:textId="77777777">
        <w:tc>
          <w:tcPr>
            <w:tcW w:w="4818" w:type="dxa"/>
            <w:tcBorders>
              <w:top w:val="nil"/>
              <w:left w:val="nil"/>
              <w:bottom w:val="nil"/>
              <w:right w:val="nil"/>
            </w:tcBorders>
          </w:tcPr>
          <w:p w14:paraId="0A8F585B" w14:textId="77777777" w:rsidR="00606534" w:rsidRDefault="00606534">
            <w:pPr>
              <w:pStyle w:val="ConsPlusNormal"/>
            </w:pPr>
            <w:r>
              <w:t>Президент Республики Беларусь</w:t>
            </w:r>
          </w:p>
        </w:tc>
        <w:tc>
          <w:tcPr>
            <w:tcW w:w="4818" w:type="dxa"/>
            <w:tcBorders>
              <w:top w:val="nil"/>
              <w:left w:val="nil"/>
              <w:bottom w:val="nil"/>
              <w:right w:val="nil"/>
            </w:tcBorders>
          </w:tcPr>
          <w:p w14:paraId="383D6444" w14:textId="77777777" w:rsidR="00606534" w:rsidRDefault="00606534">
            <w:pPr>
              <w:pStyle w:val="ConsPlusNormal"/>
              <w:jc w:val="right"/>
            </w:pPr>
            <w:r>
              <w:t>А.Лукашенко</w:t>
            </w:r>
          </w:p>
        </w:tc>
      </w:tr>
    </w:tbl>
    <w:p w14:paraId="71ED4FBB" w14:textId="77777777" w:rsidR="00606534" w:rsidRDefault="00606534">
      <w:pPr>
        <w:pStyle w:val="ConsPlusNormal"/>
      </w:pPr>
    </w:p>
    <w:p w14:paraId="3818A714" w14:textId="77777777" w:rsidR="00606534" w:rsidRDefault="00606534">
      <w:pPr>
        <w:pStyle w:val="ConsPlusNormal"/>
      </w:pPr>
    </w:p>
    <w:p w14:paraId="24CE84B5" w14:textId="77777777" w:rsidR="00606534" w:rsidRDefault="00606534">
      <w:pPr>
        <w:pStyle w:val="ConsPlusNormal"/>
        <w:pBdr>
          <w:top w:val="single" w:sz="6" w:space="0" w:color="auto"/>
        </w:pBdr>
        <w:spacing w:before="100" w:after="100"/>
        <w:jc w:val="both"/>
        <w:rPr>
          <w:sz w:val="2"/>
          <w:szCs w:val="2"/>
        </w:rPr>
      </w:pPr>
    </w:p>
    <w:p w14:paraId="2CE67A35" w14:textId="77777777" w:rsidR="00BE2BFB" w:rsidRDefault="00BE2BFB"/>
    <w:sectPr w:rsidR="00BE2BFB" w:rsidSect="006E32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4"/>
    <w:rsid w:val="00606534"/>
    <w:rsid w:val="00863CFD"/>
    <w:rsid w:val="00BE2BF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CC04"/>
  <w15:chartTrackingRefBased/>
  <w15:docId w15:val="{CFD804A0-8F5C-42B6-BD21-61C49323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534"/>
    <w:pPr>
      <w:widowControl w:val="0"/>
      <w:autoSpaceDE w:val="0"/>
      <w:autoSpaceDN w:val="0"/>
      <w:jc w:val="left"/>
    </w:pPr>
    <w:rPr>
      <w:rFonts w:ascii="Calibri" w:eastAsia="Times New Roman" w:hAnsi="Calibri" w:cs="Calibri"/>
      <w:szCs w:val="20"/>
      <w:lang w:val="ru-BY" w:eastAsia="ru-BY"/>
    </w:rPr>
  </w:style>
  <w:style w:type="paragraph" w:customStyle="1" w:styleId="ConsPlusTitle">
    <w:name w:val="ConsPlusTitle"/>
    <w:rsid w:val="00606534"/>
    <w:pPr>
      <w:widowControl w:val="0"/>
      <w:autoSpaceDE w:val="0"/>
      <w:autoSpaceDN w:val="0"/>
      <w:jc w:val="left"/>
    </w:pPr>
    <w:rPr>
      <w:rFonts w:ascii="Calibri" w:eastAsia="Times New Roman" w:hAnsi="Calibri" w:cs="Calibri"/>
      <w:b/>
      <w:szCs w:val="20"/>
      <w:lang w:val="ru-BY" w:eastAsia="ru-BY"/>
    </w:rPr>
  </w:style>
  <w:style w:type="paragraph" w:customStyle="1" w:styleId="ConsPlusTitlePage">
    <w:name w:val="ConsPlusTitlePage"/>
    <w:rsid w:val="00606534"/>
    <w:pPr>
      <w:widowControl w:val="0"/>
      <w:autoSpaceDE w:val="0"/>
      <w:autoSpaceDN w:val="0"/>
      <w:jc w:val="left"/>
    </w:pPr>
    <w:rPr>
      <w:rFonts w:ascii="Tahoma" w:eastAsia="Times New Roman" w:hAnsi="Tahoma" w:cs="Tahoma"/>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53BE1B92A5D1BCD3A6CC37D775534FC193F2ECE341923E5621BBD483869D9E32266A25506B6269BF7AC9E125D180D32E0E7B243187008DE1415B5BDKFv9O" TargetMode="External"/><Relationship Id="rId13" Type="http://schemas.openxmlformats.org/officeDocument/2006/relationships/hyperlink" Target="consultantplus://offline/ref=DB253BE1B92A5D1BCD3A6CC37D775534FC193F2ECE31172FE06518E0423030D5E12569FD4201FF2A9AF6AF9B1E56470827F1BFBE4A0E6E0AC20817B7KBvEO" TargetMode="External"/><Relationship Id="rId18" Type="http://schemas.openxmlformats.org/officeDocument/2006/relationships/hyperlink" Target="consultantplus://offline/ref=DB253BE1B92A5D1BCD3A6CC37D775534FC193F2ECE31172FE06518E0423030D5E12569FD4201FF2A9AF6A99A1456470827F1BFBE4A0E6E0AC20817B7KBvEO" TargetMode="External"/><Relationship Id="rId26" Type="http://schemas.openxmlformats.org/officeDocument/2006/relationships/hyperlink" Target="consultantplus://offline/ref=DB253BE1B92A5D1BCD3A6CC37D775534FC193F2ECE341225EE6517BD483869D9E32266A25506B6269BF7AC98175B180D32E0E7B243187008DE1415B5BDKFv9O" TargetMode="External"/><Relationship Id="rId3" Type="http://schemas.openxmlformats.org/officeDocument/2006/relationships/webSettings" Target="webSettings.xml"/><Relationship Id="rId21" Type="http://schemas.openxmlformats.org/officeDocument/2006/relationships/hyperlink" Target="consultantplus://offline/ref=DB253BE1B92A5D1BCD3A6CC37D775534FC193F2ECE341227EF611BBD483869D9E32266A25506B6269BF7AC98165A180D32E0E7B243187008DE1415B5BDKFv9O" TargetMode="External"/><Relationship Id="rId7" Type="http://schemas.openxmlformats.org/officeDocument/2006/relationships/hyperlink" Target="consultantplus://offline/ref=DB253BE1B92A5D1BCD3A6CC37D775534FC193F2ECE341923E26110BD483869D9E32266A25506B6269BF7AC981658180D32E0E7B243187008DE1415B5BDKFv9O" TargetMode="External"/><Relationship Id="rId12" Type="http://schemas.openxmlformats.org/officeDocument/2006/relationships/hyperlink" Target="consultantplus://offline/ref=DB253BE1B92A5D1BCD3A6CC37D775534FC193F2ECE31172FE06518E0423030D5E12569FD5001A7269BFFB2981443115961KAv5O" TargetMode="External"/><Relationship Id="rId17" Type="http://schemas.openxmlformats.org/officeDocument/2006/relationships/hyperlink" Target="consultantplus://offline/ref=DB253BE1B92A5D1BCD3A6CC37D775534FC193F2ECE31172FE06518E0423030D5E12569FD4201FF2A9AF6A89A1456470827F1BFBE4A0E6E0AC20817B7KBvEO" TargetMode="External"/><Relationship Id="rId25" Type="http://schemas.openxmlformats.org/officeDocument/2006/relationships/hyperlink" Target="consultantplus://offline/ref=DB253BE1B92A5D1BCD3A6CC37D775534FC193F2ECE341225EE6517BD483869D9E32266A25506B6269BF7AC981759180D32E0E7B243187008DE1415B5BDKFv9O" TargetMode="External"/><Relationship Id="rId2" Type="http://schemas.openxmlformats.org/officeDocument/2006/relationships/settings" Target="settings.xml"/><Relationship Id="rId16" Type="http://schemas.openxmlformats.org/officeDocument/2006/relationships/hyperlink" Target="consultantplus://offline/ref=DB253BE1B92A5D1BCD3A6CC37D775534FC193F2ECE31172FE06518E0423030D5E12569FD4201FF2A9AF6A9981E56470827F1BFBE4A0E6E0AC20817B7KBvEO" TargetMode="External"/><Relationship Id="rId20" Type="http://schemas.openxmlformats.org/officeDocument/2006/relationships/hyperlink" Target="consultantplus://offline/ref=DB253BE1B92A5D1BCD3A6CC37D775534FC193F2ECE31172FEF6118E0423030D5E12569FD4201FF2A9AF7AE9C1F56470827F1BFBE4A0E6E0AC20817B7KBvEO" TargetMode="External"/><Relationship Id="rId1" Type="http://schemas.openxmlformats.org/officeDocument/2006/relationships/styles" Target="styles.xml"/><Relationship Id="rId6" Type="http://schemas.openxmlformats.org/officeDocument/2006/relationships/hyperlink" Target="consultantplus://offline/ref=DB253BE1B92A5D1BCD3A6CC37D775534FC193F2ECE341923E5621BBD483869D9E32266A25506B6269BF7AC9E125D180D32E0E7B243187008DE1415B5BDKFv9O" TargetMode="External"/><Relationship Id="rId11" Type="http://schemas.openxmlformats.org/officeDocument/2006/relationships/hyperlink" Target="consultantplus://offline/ref=DB253BE1B92A5D1BCD3A6CC37D775534FC193F2ECE341923E26110BD483869D9E32266A25506B6269BF7AC98165A180D32E0E7B243187008DE1415B5BDKFv9O" TargetMode="External"/><Relationship Id="rId24" Type="http://schemas.openxmlformats.org/officeDocument/2006/relationships/hyperlink" Target="consultantplus://offline/ref=DB253BE1B92A5D1BCD3A6CC37D775534FC193F2ECE341225EE6517BD483869D9E32266A25506B6269BF7AC981759180D32E0E7B243187008DE1415B5BDKFv9O" TargetMode="External"/><Relationship Id="rId5" Type="http://schemas.openxmlformats.org/officeDocument/2006/relationships/hyperlink" Target="consultantplus://offline/ref=DB253BE1B92A5D1BCD3A6CC37D775534FC193F2ECE341923E26110BD483869D9E32266A25506B6269BF7AC981659180D32E0E7B243187008DE1415B5BDKFv9O" TargetMode="External"/><Relationship Id="rId15" Type="http://schemas.openxmlformats.org/officeDocument/2006/relationships/hyperlink" Target="consultantplus://offline/ref=DB253BE1B92A5D1BCD3A6CC37D775534FC193F2ECE31172FE06518E0423030D5E12569FD4201FF2A9AF6A9981356470827F1BFBE4A0E6E0AC20817B7KBvEO" TargetMode="External"/><Relationship Id="rId23" Type="http://schemas.openxmlformats.org/officeDocument/2006/relationships/hyperlink" Target="consultantplus://offline/ref=DB253BE1B92A5D1BCD3A6CC37D775534FC193F2ECE341227EF611BBD483869D9E32266A25506B6269BF7AC981459180D32E0E7B243187008DE1415B5BDKFv9O" TargetMode="External"/><Relationship Id="rId28" Type="http://schemas.openxmlformats.org/officeDocument/2006/relationships/theme" Target="theme/theme1.xml"/><Relationship Id="rId10" Type="http://schemas.openxmlformats.org/officeDocument/2006/relationships/hyperlink" Target="consultantplus://offline/ref=DB253BE1B92A5D1BCD3A6CC37D775534FC193F2ECE341923E5621BBD483869D9E32266A25506B6269BF7AC9E125D180D32E0E7B243187008DE1415B5BDKFv9O" TargetMode="External"/><Relationship Id="rId19" Type="http://schemas.openxmlformats.org/officeDocument/2006/relationships/hyperlink" Target="consultantplus://offline/ref=DB253BE1B92A5D1BCD3A6CC37D775534FC193F2ECE341023E36514BD483869D9E32266A25506B6269BF7AC981555180D32E0E7B243187008DE1415B5BDKFv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253BE1B92A5D1BCD3A6CC37D775534FC193F2ECE341923E5621BBD483869D9E32266A25506B6269BF7AC9E125D180D32E0E7B243187008DE1415B5BDKFv9O" TargetMode="External"/><Relationship Id="rId14" Type="http://schemas.openxmlformats.org/officeDocument/2006/relationships/hyperlink" Target="consultantplus://offline/ref=DB253BE1B92A5D1BCD3A6CC37D775534FC193F2ECE31172FE06518E0423030D5E12569FD4201FF2A9AF6AF901E56470827F1BFBE4A0E6E0AC20817B7KBvEO" TargetMode="External"/><Relationship Id="rId22" Type="http://schemas.openxmlformats.org/officeDocument/2006/relationships/hyperlink" Target="consultantplus://offline/ref=DB253BE1B92A5D1BCD3A6CC37D775534FC193F2ECE341227EF611BBD483869D9E32266A25506B6269BF7AC98165A180D32E0E7B243187008DE1415B5BDKFv9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2597</Words>
  <Characters>14803</Characters>
  <Application>Microsoft Office Word</Application>
  <DocSecurity>0</DocSecurity>
  <Lines>123</Lines>
  <Paragraphs>34</Paragraphs>
  <ScaleCrop>false</ScaleCrop>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Усенкова Е.А.</dc:creator>
  <cp:keywords/>
  <dc:description/>
  <cp:lastModifiedBy>Усенкова Е.А.</cp:lastModifiedBy>
  <cp:revision>1</cp:revision>
  <dcterms:created xsi:type="dcterms:W3CDTF">2021-02-18T14:47:00Z</dcterms:created>
  <dcterms:modified xsi:type="dcterms:W3CDTF">2021-02-18T14:47:00Z</dcterms:modified>
</cp:coreProperties>
</file>